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1E7E" w14:textId="77777777" w:rsidR="00E770AC" w:rsidRDefault="00394A6A" w:rsidP="00E770AC">
      <w:pPr>
        <w:jc w:val="center"/>
        <w:rPr>
          <w:rFonts w:ascii="Segoe UI" w:hAnsi="Segoe UI" w:cs="Segoe UI"/>
          <w:b/>
          <w:bCs/>
          <w:smallCaps/>
          <w:color w:val="00494F"/>
          <w:sz w:val="28"/>
          <w:szCs w:val="28"/>
        </w:rPr>
      </w:pPr>
      <w:r>
        <w:rPr>
          <w:noProof/>
        </w:rPr>
        <w:drawing>
          <wp:inline distT="0" distB="0" distL="0" distR="0" wp14:anchorId="14ACD9E3" wp14:editId="462F8D51">
            <wp:extent cx="1819275" cy="13078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1003" cy="133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99F8" w14:textId="34F521AF" w:rsidR="00065099" w:rsidRDefault="005A7C26" w:rsidP="005A7C26">
      <w:pPr>
        <w:spacing w:after="0" w:line="240" w:lineRule="auto"/>
        <w:jc w:val="center"/>
        <w:rPr>
          <w:rFonts w:ascii="Segoe UI" w:hAnsi="Segoe UI" w:cs="Segoe UI"/>
          <w:b/>
          <w:caps/>
          <w:sz w:val="32"/>
          <w:szCs w:val="32"/>
        </w:rPr>
      </w:pPr>
      <w:r w:rsidRPr="00E770AC">
        <w:rPr>
          <w:rFonts w:ascii="Segoe UI" w:hAnsi="Segoe UI" w:cs="Segoe UI"/>
          <w:b/>
          <w:caps/>
          <w:sz w:val="32"/>
          <w:szCs w:val="32"/>
        </w:rPr>
        <w:t>20</w:t>
      </w:r>
      <w:r w:rsidR="00756D2E">
        <w:rPr>
          <w:rFonts w:ascii="Segoe UI" w:hAnsi="Segoe UI" w:cs="Segoe UI"/>
          <w:b/>
          <w:caps/>
          <w:sz w:val="32"/>
          <w:szCs w:val="32"/>
        </w:rPr>
        <w:t>2</w:t>
      </w:r>
      <w:r w:rsidR="0053436B">
        <w:rPr>
          <w:rFonts w:ascii="Segoe UI" w:hAnsi="Segoe UI" w:cs="Segoe UI"/>
          <w:b/>
          <w:caps/>
          <w:sz w:val="32"/>
          <w:szCs w:val="32"/>
        </w:rPr>
        <w:t>3</w:t>
      </w:r>
      <w:r w:rsidRPr="00E770AC">
        <w:rPr>
          <w:rFonts w:ascii="Segoe UI" w:hAnsi="Segoe UI" w:cs="Segoe UI"/>
          <w:b/>
          <w:caps/>
          <w:sz w:val="32"/>
          <w:szCs w:val="32"/>
        </w:rPr>
        <w:t xml:space="preserve"> </w:t>
      </w:r>
      <w:r w:rsidR="00B71753" w:rsidRPr="00E770AC">
        <w:rPr>
          <w:rFonts w:ascii="Segoe UI" w:hAnsi="Segoe UI" w:cs="Segoe UI"/>
          <w:b/>
          <w:caps/>
          <w:sz w:val="32"/>
          <w:szCs w:val="32"/>
        </w:rPr>
        <w:t>Rental</w:t>
      </w:r>
      <w:r w:rsidRPr="00E770AC">
        <w:rPr>
          <w:rFonts w:ascii="Segoe UI" w:hAnsi="Segoe UI" w:cs="Segoe UI"/>
          <w:b/>
          <w:caps/>
          <w:sz w:val="32"/>
          <w:szCs w:val="32"/>
        </w:rPr>
        <w:t xml:space="preserve"> UNIT </w:t>
      </w:r>
      <w:r w:rsidR="00B37407" w:rsidRPr="00E770AC">
        <w:rPr>
          <w:rFonts w:ascii="Segoe UI" w:hAnsi="Segoe UI" w:cs="Segoe UI"/>
          <w:b/>
          <w:caps/>
          <w:sz w:val="32"/>
          <w:szCs w:val="32"/>
        </w:rPr>
        <w:t>REGISTRATION</w:t>
      </w:r>
      <w:r w:rsidR="00756B12">
        <w:rPr>
          <w:rFonts w:ascii="Segoe UI" w:hAnsi="Segoe UI" w:cs="Segoe UI"/>
          <w:b/>
          <w:caps/>
          <w:sz w:val="32"/>
          <w:szCs w:val="32"/>
        </w:rPr>
        <w:t xml:space="preserve"> </w:t>
      </w:r>
      <w:r w:rsidR="00E770AC">
        <w:rPr>
          <w:rFonts w:ascii="Segoe UI" w:hAnsi="Segoe UI" w:cs="Segoe UI"/>
          <w:b/>
          <w:caps/>
          <w:sz w:val="32"/>
          <w:szCs w:val="32"/>
        </w:rPr>
        <w:br/>
      </w:r>
      <w:r w:rsidR="006B1EBA" w:rsidRPr="00E770AC">
        <w:rPr>
          <w:rFonts w:ascii="Segoe UI" w:hAnsi="Segoe UI" w:cs="Segoe UI"/>
          <w:b/>
          <w:caps/>
          <w:sz w:val="32"/>
          <w:szCs w:val="32"/>
        </w:rPr>
        <w:t xml:space="preserve">AND ID CARD </w:t>
      </w:r>
      <w:r w:rsidRPr="00E770AC">
        <w:rPr>
          <w:rFonts w:ascii="Segoe UI" w:hAnsi="Segoe UI" w:cs="Segoe UI"/>
          <w:b/>
          <w:caps/>
          <w:sz w:val="32"/>
          <w:szCs w:val="32"/>
        </w:rPr>
        <w:t>POLICY</w:t>
      </w:r>
    </w:p>
    <w:p w14:paraId="2CD3A2E6" w14:textId="77777777" w:rsidR="00E770AC" w:rsidRPr="00E770AC" w:rsidRDefault="00E770AC" w:rsidP="005A7C26">
      <w:pPr>
        <w:spacing w:after="0" w:line="240" w:lineRule="auto"/>
        <w:jc w:val="center"/>
        <w:rPr>
          <w:rFonts w:ascii="Segoe UI" w:hAnsi="Segoe UI" w:cs="Segoe UI"/>
          <w:b/>
          <w:caps/>
          <w:sz w:val="16"/>
          <w:szCs w:val="16"/>
        </w:rPr>
      </w:pPr>
    </w:p>
    <w:p w14:paraId="4E1D294C" w14:textId="77777777" w:rsidR="006501F2" w:rsidRPr="00E770AC" w:rsidRDefault="00B71753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 xml:space="preserve">Caldera Springs </w:t>
      </w:r>
      <w:r w:rsidR="00BD4C97" w:rsidRPr="00E770AC">
        <w:rPr>
          <w:rFonts w:ascii="Segoe UI" w:hAnsi="Segoe UI" w:cs="Segoe UI"/>
          <w:sz w:val="24"/>
          <w:szCs w:val="24"/>
        </w:rPr>
        <w:t>P</w:t>
      </w:r>
      <w:r w:rsidRPr="00E770AC">
        <w:rPr>
          <w:rFonts w:ascii="Segoe UI" w:hAnsi="Segoe UI" w:cs="Segoe UI"/>
          <w:sz w:val="24"/>
          <w:szCs w:val="24"/>
        </w:rPr>
        <w:t xml:space="preserve">roperty </w:t>
      </w:r>
      <w:r w:rsidR="00BD4C97" w:rsidRPr="00E770AC">
        <w:rPr>
          <w:rFonts w:ascii="Segoe UI" w:hAnsi="Segoe UI" w:cs="Segoe UI"/>
          <w:sz w:val="24"/>
          <w:szCs w:val="24"/>
        </w:rPr>
        <w:t>Owners</w:t>
      </w:r>
      <w:r w:rsidRPr="00E770AC">
        <w:rPr>
          <w:rFonts w:ascii="Segoe UI" w:hAnsi="Segoe UI" w:cs="Segoe UI"/>
          <w:sz w:val="24"/>
          <w:szCs w:val="24"/>
        </w:rPr>
        <w:t xml:space="preserve"> who use their home or cabin as a vacation rental must notify the </w:t>
      </w:r>
      <w:r w:rsidR="00BD4C97" w:rsidRPr="00E770AC">
        <w:rPr>
          <w:rFonts w:ascii="Segoe UI" w:hAnsi="Segoe UI" w:cs="Segoe UI"/>
          <w:sz w:val="24"/>
          <w:szCs w:val="24"/>
        </w:rPr>
        <w:t>Owners</w:t>
      </w:r>
      <w:r w:rsidR="0031402D" w:rsidRPr="00E770AC">
        <w:rPr>
          <w:rFonts w:ascii="Segoe UI" w:hAnsi="Segoe UI" w:cs="Segoe UI"/>
          <w:sz w:val="24"/>
          <w:szCs w:val="24"/>
        </w:rPr>
        <w:t>’</w:t>
      </w:r>
      <w:r w:rsidRPr="00E770AC">
        <w:rPr>
          <w:rFonts w:ascii="Segoe UI" w:hAnsi="Segoe UI" w:cs="Segoe UI"/>
          <w:sz w:val="24"/>
          <w:szCs w:val="24"/>
        </w:rPr>
        <w:t xml:space="preserve"> Association prior to placing the property in a rental service</w:t>
      </w:r>
      <w:r w:rsidR="00B37407" w:rsidRPr="00E770AC">
        <w:rPr>
          <w:rFonts w:ascii="Segoe UI" w:hAnsi="Segoe UI" w:cs="Segoe UI"/>
          <w:sz w:val="24"/>
          <w:szCs w:val="24"/>
        </w:rPr>
        <w:t xml:space="preserve"> and annually complete the Rental Unit Registration Form</w:t>
      </w:r>
      <w:r w:rsidR="007B5F48" w:rsidRPr="00E770AC">
        <w:rPr>
          <w:rFonts w:ascii="Segoe UI" w:hAnsi="Segoe UI" w:cs="Segoe UI"/>
          <w:sz w:val="24"/>
          <w:szCs w:val="24"/>
        </w:rPr>
        <w:t xml:space="preserve"> and purchase Rental Unit ID Cards</w:t>
      </w:r>
      <w:r w:rsidRPr="00E770AC">
        <w:rPr>
          <w:rFonts w:ascii="Segoe UI" w:hAnsi="Segoe UI" w:cs="Segoe UI"/>
          <w:sz w:val="24"/>
          <w:szCs w:val="24"/>
        </w:rPr>
        <w:t xml:space="preserve">. </w:t>
      </w:r>
    </w:p>
    <w:p w14:paraId="4FC616FC" w14:textId="77777777" w:rsidR="006B1EBA" w:rsidRPr="00E770AC" w:rsidRDefault="006B1EBA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 xml:space="preserve">“Rental Unit </w:t>
      </w:r>
      <w:r w:rsidR="007B5F48" w:rsidRPr="00E770AC">
        <w:rPr>
          <w:rFonts w:ascii="Segoe UI" w:hAnsi="Segoe UI" w:cs="Segoe UI"/>
          <w:sz w:val="24"/>
          <w:szCs w:val="24"/>
        </w:rPr>
        <w:t xml:space="preserve">ID </w:t>
      </w:r>
      <w:r w:rsidRPr="00E770AC">
        <w:rPr>
          <w:rFonts w:ascii="Segoe UI" w:hAnsi="Segoe UI" w:cs="Segoe UI"/>
          <w:sz w:val="24"/>
          <w:szCs w:val="24"/>
        </w:rPr>
        <w:t>Cards” are available for purchase by the Owner, for the purpose of rental guest access to The Quarry and other Association-owned amenities, during their stay in the Owner’s property.</w:t>
      </w:r>
    </w:p>
    <w:p w14:paraId="7D6C9B3C" w14:textId="77777777" w:rsidR="00B71753" w:rsidRPr="00E770AC" w:rsidRDefault="00B71753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 xml:space="preserve">One Rental Unit </w:t>
      </w:r>
      <w:r w:rsidR="001918D8" w:rsidRPr="00E770AC">
        <w:rPr>
          <w:rFonts w:ascii="Segoe UI" w:hAnsi="Segoe UI" w:cs="Segoe UI"/>
          <w:sz w:val="24"/>
          <w:szCs w:val="24"/>
        </w:rPr>
        <w:t xml:space="preserve">ID </w:t>
      </w:r>
      <w:r w:rsidRPr="00E770AC">
        <w:rPr>
          <w:rFonts w:ascii="Segoe UI" w:hAnsi="Segoe UI" w:cs="Segoe UI"/>
          <w:sz w:val="24"/>
          <w:szCs w:val="24"/>
        </w:rPr>
        <w:t xml:space="preserve">Card must be purchased for each bedroom in the home or cabin, plus one additional card. This method is compatible with Deschutes County </w:t>
      </w:r>
      <w:r w:rsidR="00BD4C97" w:rsidRPr="00E770AC">
        <w:rPr>
          <w:rFonts w:ascii="Segoe UI" w:hAnsi="Segoe UI" w:cs="Segoe UI"/>
          <w:sz w:val="24"/>
          <w:szCs w:val="24"/>
        </w:rPr>
        <w:t>O</w:t>
      </w:r>
      <w:r w:rsidRPr="00E770AC">
        <w:rPr>
          <w:rFonts w:ascii="Segoe UI" w:hAnsi="Segoe UI" w:cs="Segoe UI"/>
          <w:sz w:val="24"/>
          <w:szCs w:val="24"/>
        </w:rPr>
        <w:t xml:space="preserve">ccupancy </w:t>
      </w:r>
      <w:r w:rsidR="00BD4C97" w:rsidRPr="00E770AC">
        <w:rPr>
          <w:rFonts w:ascii="Segoe UI" w:hAnsi="Segoe UI" w:cs="Segoe UI"/>
          <w:sz w:val="24"/>
          <w:szCs w:val="24"/>
        </w:rPr>
        <w:t>O</w:t>
      </w:r>
      <w:r w:rsidRPr="00E770AC">
        <w:rPr>
          <w:rFonts w:ascii="Segoe UI" w:hAnsi="Segoe UI" w:cs="Segoe UI"/>
          <w:sz w:val="24"/>
          <w:szCs w:val="24"/>
        </w:rPr>
        <w:t xml:space="preserve">rdinance, as outlined in County </w:t>
      </w:r>
      <w:r w:rsidR="00BD4C97" w:rsidRPr="00E770AC">
        <w:rPr>
          <w:rFonts w:ascii="Segoe UI" w:hAnsi="Segoe UI" w:cs="Segoe UI"/>
          <w:sz w:val="24"/>
          <w:szCs w:val="24"/>
        </w:rPr>
        <w:t>C</w:t>
      </w:r>
      <w:r w:rsidRPr="00E770AC">
        <w:rPr>
          <w:rFonts w:ascii="Segoe UI" w:hAnsi="Segoe UI" w:cs="Segoe UI"/>
          <w:sz w:val="24"/>
          <w:szCs w:val="24"/>
        </w:rPr>
        <w:t>ode, and in the Caldera Springs CC</w:t>
      </w:r>
      <w:r w:rsidR="00BD4C97" w:rsidRPr="00E770AC">
        <w:rPr>
          <w:rFonts w:ascii="Segoe UI" w:hAnsi="Segoe UI" w:cs="Segoe UI"/>
          <w:sz w:val="24"/>
          <w:szCs w:val="24"/>
        </w:rPr>
        <w:t>&amp;</w:t>
      </w:r>
      <w:r w:rsidR="00437BBD">
        <w:rPr>
          <w:rFonts w:ascii="Segoe UI" w:hAnsi="Segoe UI" w:cs="Segoe UI"/>
          <w:sz w:val="24"/>
          <w:szCs w:val="24"/>
        </w:rPr>
        <w:t xml:space="preserve">R’s. </w:t>
      </w:r>
      <w:r w:rsidRPr="00E770AC">
        <w:rPr>
          <w:rFonts w:ascii="Segoe UI" w:hAnsi="Segoe UI" w:cs="Segoe UI"/>
          <w:sz w:val="24"/>
          <w:szCs w:val="24"/>
        </w:rPr>
        <w:t xml:space="preserve">Each </w:t>
      </w:r>
      <w:r w:rsidR="005A656D" w:rsidRPr="00E770AC">
        <w:rPr>
          <w:rFonts w:ascii="Segoe UI" w:hAnsi="Segoe UI" w:cs="Segoe UI"/>
          <w:sz w:val="24"/>
          <w:szCs w:val="24"/>
        </w:rPr>
        <w:t>Rental</w:t>
      </w:r>
      <w:r w:rsidR="00B17890" w:rsidRPr="00E770AC">
        <w:rPr>
          <w:rFonts w:ascii="Segoe UI" w:hAnsi="Segoe UI" w:cs="Segoe UI"/>
          <w:sz w:val="24"/>
          <w:szCs w:val="24"/>
        </w:rPr>
        <w:t xml:space="preserve"> </w:t>
      </w:r>
      <w:r w:rsidR="00BD4C97" w:rsidRPr="00E770AC">
        <w:rPr>
          <w:rFonts w:ascii="Segoe UI" w:hAnsi="Segoe UI" w:cs="Segoe UI"/>
          <w:sz w:val="24"/>
          <w:szCs w:val="24"/>
        </w:rPr>
        <w:t>C</w:t>
      </w:r>
      <w:r w:rsidRPr="00E770AC">
        <w:rPr>
          <w:rFonts w:ascii="Segoe UI" w:hAnsi="Segoe UI" w:cs="Segoe UI"/>
          <w:sz w:val="24"/>
          <w:szCs w:val="24"/>
        </w:rPr>
        <w:t>ard allows access for two (2) guests at t</w:t>
      </w:r>
      <w:r w:rsidR="00437BBD">
        <w:rPr>
          <w:rFonts w:ascii="Segoe UI" w:hAnsi="Segoe UI" w:cs="Segoe UI"/>
          <w:sz w:val="24"/>
          <w:szCs w:val="24"/>
        </w:rPr>
        <w:t>he fitness and pool facilities.</w:t>
      </w:r>
      <w:r w:rsidRPr="00E770AC">
        <w:rPr>
          <w:rFonts w:ascii="Segoe UI" w:hAnsi="Segoe UI" w:cs="Segoe UI"/>
          <w:sz w:val="24"/>
          <w:szCs w:val="24"/>
        </w:rPr>
        <w:t xml:space="preserve"> Rental unit guests must use the </w:t>
      </w:r>
      <w:r w:rsidR="005A656D" w:rsidRPr="00E770AC">
        <w:rPr>
          <w:rFonts w:ascii="Segoe UI" w:hAnsi="Segoe UI" w:cs="Segoe UI"/>
          <w:sz w:val="24"/>
          <w:szCs w:val="24"/>
        </w:rPr>
        <w:t xml:space="preserve">rental </w:t>
      </w:r>
      <w:r w:rsidR="00BD4C97" w:rsidRPr="00E770AC">
        <w:rPr>
          <w:rFonts w:ascii="Segoe UI" w:hAnsi="Segoe UI" w:cs="Segoe UI"/>
          <w:sz w:val="24"/>
          <w:szCs w:val="24"/>
        </w:rPr>
        <w:t>C</w:t>
      </w:r>
      <w:r w:rsidRPr="00E770AC">
        <w:rPr>
          <w:rFonts w:ascii="Segoe UI" w:hAnsi="Segoe UI" w:cs="Segoe UI"/>
          <w:sz w:val="24"/>
          <w:szCs w:val="24"/>
        </w:rPr>
        <w:t>ard for access</w:t>
      </w:r>
      <w:r w:rsidR="005A656D" w:rsidRPr="00E770AC">
        <w:rPr>
          <w:rFonts w:ascii="Segoe UI" w:hAnsi="Segoe UI" w:cs="Segoe UI"/>
          <w:sz w:val="24"/>
          <w:szCs w:val="24"/>
        </w:rPr>
        <w:t xml:space="preserve"> with no exceptions</w:t>
      </w:r>
      <w:r w:rsidR="00437BBD">
        <w:rPr>
          <w:rFonts w:ascii="Segoe UI" w:hAnsi="Segoe UI" w:cs="Segoe UI"/>
          <w:sz w:val="24"/>
          <w:szCs w:val="24"/>
        </w:rPr>
        <w:t xml:space="preserve">. </w:t>
      </w:r>
      <w:r w:rsidR="005A656D" w:rsidRPr="00E770AC">
        <w:rPr>
          <w:rFonts w:ascii="Segoe UI" w:hAnsi="Segoe UI" w:cs="Segoe UI"/>
          <w:sz w:val="24"/>
          <w:szCs w:val="24"/>
        </w:rPr>
        <w:t>No additional guests are allowed without the proper Rental card.</w:t>
      </w:r>
      <w:r w:rsidRPr="00E770AC">
        <w:rPr>
          <w:rFonts w:ascii="Segoe UI" w:hAnsi="Segoe UI" w:cs="Segoe UI"/>
          <w:sz w:val="24"/>
          <w:szCs w:val="24"/>
        </w:rPr>
        <w:t xml:space="preserve"> </w:t>
      </w:r>
    </w:p>
    <w:p w14:paraId="4A8C36E5" w14:textId="45A5C609" w:rsidR="00B71753" w:rsidRPr="00E770AC" w:rsidRDefault="00B71753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>An annual charge of $</w:t>
      </w:r>
      <w:r w:rsidR="007A0606">
        <w:rPr>
          <w:rFonts w:ascii="Segoe UI" w:hAnsi="Segoe UI" w:cs="Segoe UI"/>
          <w:sz w:val="24"/>
          <w:szCs w:val="24"/>
        </w:rPr>
        <w:t>2</w:t>
      </w:r>
      <w:r w:rsidR="0053436B">
        <w:rPr>
          <w:rFonts w:ascii="Segoe UI" w:hAnsi="Segoe UI" w:cs="Segoe UI"/>
          <w:sz w:val="24"/>
          <w:szCs w:val="24"/>
        </w:rPr>
        <w:t>9</w:t>
      </w:r>
      <w:r w:rsidR="00B422DA">
        <w:rPr>
          <w:rFonts w:ascii="Segoe UI" w:hAnsi="Segoe UI" w:cs="Segoe UI"/>
          <w:sz w:val="24"/>
          <w:szCs w:val="24"/>
        </w:rPr>
        <w:t>5</w:t>
      </w:r>
      <w:r w:rsidR="005A656D" w:rsidRPr="00E770AC">
        <w:rPr>
          <w:rFonts w:ascii="Segoe UI" w:hAnsi="Segoe UI" w:cs="Segoe UI"/>
          <w:sz w:val="24"/>
          <w:szCs w:val="24"/>
        </w:rPr>
        <w:t xml:space="preserve"> </w:t>
      </w:r>
      <w:r w:rsidRPr="00E770AC">
        <w:rPr>
          <w:rFonts w:ascii="Segoe UI" w:hAnsi="Segoe UI" w:cs="Segoe UI"/>
          <w:sz w:val="24"/>
          <w:szCs w:val="24"/>
        </w:rPr>
        <w:t xml:space="preserve">per Rental Unit ID Card shall be assessed to the </w:t>
      </w:r>
      <w:r w:rsidR="00BD4C97" w:rsidRPr="00E770AC">
        <w:rPr>
          <w:rFonts w:ascii="Segoe UI" w:hAnsi="Segoe UI" w:cs="Segoe UI"/>
          <w:sz w:val="24"/>
          <w:szCs w:val="24"/>
        </w:rPr>
        <w:t>Owner</w:t>
      </w:r>
      <w:r w:rsidRPr="00E770AC">
        <w:rPr>
          <w:rFonts w:ascii="Segoe UI" w:hAnsi="Segoe UI" w:cs="Segoe UI"/>
          <w:sz w:val="24"/>
          <w:szCs w:val="24"/>
        </w:rPr>
        <w:t xml:space="preserve"> of the property</w:t>
      </w:r>
      <w:r w:rsidR="007B57E6" w:rsidRPr="00E770AC">
        <w:rPr>
          <w:rFonts w:ascii="Segoe UI" w:hAnsi="Segoe UI" w:cs="Segoe UI"/>
          <w:sz w:val="24"/>
          <w:szCs w:val="24"/>
        </w:rPr>
        <w:t xml:space="preserve"> for the rental period May 1, 20</w:t>
      </w:r>
      <w:r w:rsidR="007A0606">
        <w:rPr>
          <w:rFonts w:ascii="Segoe UI" w:hAnsi="Segoe UI" w:cs="Segoe UI"/>
          <w:sz w:val="24"/>
          <w:szCs w:val="24"/>
        </w:rPr>
        <w:t>2</w:t>
      </w:r>
      <w:r w:rsidR="0053436B">
        <w:rPr>
          <w:rFonts w:ascii="Segoe UI" w:hAnsi="Segoe UI" w:cs="Segoe UI"/>
          <w:sz w:val="24"/>
          <w:szCs w:val="24"/>
        </w:rPr>
        <w:t>3</w:t>
      </w:r>
      <w:r w:rsidR="00607A0A" w:rsidRPr="00E770AC">
        <w:rPr>
          <w:rFonts w:ascii="Segoe UI" w:hAnsi="Segoe UI" w:cs="Segoe UI"/>
          <w:sz w:val="24"/>
          <w:szCs w:val="24"/>
        </w:rPr>
        <w:t xml:space="preserve"> – April 30, 20</w:t>
      </w:r>
      <w:r w:rsidR="007F67BD">
        <w:rPr>
          <w:rFonts w:ascii="Segoe UI" w:hAnsi="Segoe UI" w:cs="Segoe UI"/>
          <w:sz w:val="24"/>
          <w:szCs w:val="24"/>
        </w:rPr>
        <w:t>2</w:t>
      </w:r>
      <w:r w:rsidR="0053436B">
        <w:rPr>
          <w:rFonts w:ascii="Segoe UI" w:hAnsi="Segoe UI" w:cs="Segoe UI"/>
          <w:sz w:val="24"/>
          <w:szCs w:val="24"/>
        </w:rPr>
        <w:t>4</w:t>
      </w:r>
      <w:r w:rsidR="00437BBD">
        <w:rPr>
          <w:rFonts w:ascii="Segoe UI" w:hAnsi="Segoe UI" w:cs="Segoe UI"/>
          <w:sz w:val="24"/>
          <w:szCs w:val="24"/>
        </w:rPr>
        <w:t xml:space="preserve">. </w:t>
      </w:r>
      <w:r w:rsidRPr="00E770AC">
        <w:rPr>
          <w:rFonts w:ascii="Segoe UI" w:hAnsi="Segoe UI" w:cs="Segoe UI"/>
          <w:sz w:val="24"/>
          <w:szCs w:val="24"/>
        </w:rPr>
        <w:t>These funds will be used by the Association to help offset the cost of amenity usage by rental guests.</w:t>
      </w:r>
    </w:p>
    <w:p w14:paraId="0022D0D4" w14:textId="77777777" w:rsidR="00B71753" w:rsidRPr="00E770AC" w:rsidRDefault="00B71753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 xml:space="preserve">The </w:t>
      </w:r>
      <w:r w:rsidR="00BD4C97" w:rsidRPr="00E770AC">
        <w:rPr>
          <w:rFonts w:ascii="Segoe UI" w:hAnsi="Segoe UI" w:cs="Segoe UI"/>
          <w:sz w:val="24"/>
          <w:szCs w:val="24"/>
        </w:rPr>
        <w:t>Owner</w:t>
      </w:r>
      <w:r w:rsidRPr="00E770AC">
        <w:rPr>
          <w:rFonts w:ascii="Segoe UI" w:hAnsi="Segoe UI" w:cs="Segoe UI"/>
          <w:sz w:val="24"/>
          <w:szCs w:val="24"/>
        </w:rPr>
        <w:t xml:space="preserve"> is respons</w:t>
      </w:r>
      <w:r w:rsidR="00437BBD">
        <w:rPr>
          <w:rFonts w:ascii="Segoe UI" w:hAnsi="Segoe UI" w:cs="Segoe UI"/>
          <w:sz w:val="24"/>
          <w:szCs w:val="24"/>
        </w:rPr>
        <w:t xml:space="preserve">ible for lost or stolen cards. </w:t>
      </w:r>
      <w:r w:rsidRPr="00E770AC">
        <w:rPr>
          <w:rFonts w:ascii="Segoe UI" w:hAnsi="Segoe UI" w:cs="Segoe UI"/>
          <w:sz w:val="24"/>
          <w:szCs w:val="24"/>
        </w:rPr>
        <w:t>A replacement fee of $</w:t>
      </w:r>
      <w:r w:rsidR="005A656D" w:rsidRPr="00E770AC">
        <w:rPr>
          <w:rFonts w:ascii="Segoe UI" w:hAnsi="Segoe UI" w:cs="Segoe UI"/>
          <w:sz w:val="24"/>
          <w:szCs w:val="24"/>
        </w:rPr>
        <w:t xml:space="preserve">75 </w:t>
      </w:r>
      <w:r w:rsidR="001918D8" w:rsidRPr="00E770AC">
        <w:rPr>
          <w:rFonts w:ascii="Segoe UI" w:hAnsi="Segoe UI" w:cs="Segoe UI"/>
          <w:sz w:val="24"/>
          <w:szCs w:val="24"/>
        </w:rPr>
        <w:t xml:space="preserve">per card </w:t>
      </w:r>
      <w:r w:rsidRPr="00E770AC">
        <w:rPr>
          <w:rFonts w:ascii="Segoe UI" w:hAnsi="Segoe UI" w:cs="Segoe UI"/>
          <w:sz w:val="24"/>
          <w:szCs w:val="24"/>
        </w:rPr>
        <w:t xml:space="preserve">will be required.  </w:t>
      </w:r>
    </w:p>
    <w:p w14:paraId="52B1FC21" w14:textId="77777777" w:rsidR="007B5F48" w:rsidRPr="00E770AC" w:rsidRDefault="007B5F48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 xml:space="preserve">The </w:t>
      </w:r>
      <w:r w:rsidR="001918D8" w:rsidRPr="00E770AC">
        <w:rPr>
          <w:rFonts w:ascii="Segoe UI" w:hAnsi="Segoe UI" w:cs="Segoe UI"/>
          <w:sz w:val="24"/>
          <w:szCs w:val="24"/>
        </w:rPr>
        <w:t>O</w:t>
      </w:r>
      <w:r w:rsidRPr="00E770AC">
        <w:rPr>
          <w:rFonts w:ascii="Segoe UI" w:hAnsi="Segoe UI" w:cs="Segoe UI"/>
          <w:sz w:val="24"/>
          <w:szCs w:val="24"/>
        </w:rPr>
        <w:t>wner is ultimately responsible for their guests’ and tenants’ compliance with the CC&amp;R’s, Association Rules and Regulations and other applicable laws, including, without limitation, occupancy, parking and noise regulations.</w:t>
      </w:r>
    </w:p>
    <w:p w14:paraId="112250CA" w14:textId="77777777" w:rsidR="007B5F48" w:rsidRPr="00E770AC" w:rsidRDefault="007B5F48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 xml:space="preserve">Non-compliance or abuse of the CC&amp;R’s or Association Rules and Regulations by an owner, guest or tenant may result in a fine </w:t>
      </w:r>
      <w:r w:rsidR="00342646" w:rsidRPr="00E770AC">
        <w:rPr>
          <w:rFonts w:ascii="Segoe UI" w:hAnsi="Segoe UI" w:cs="Segoe UI"/>
          <w:sz w:val="24"/>
          <w:szCs w:val="24"/>
        </w:rPr>
        <w:t xml:space="preserve">to the unit owner </w:t>
      </w:r>
      <w:r w:rsidRPr="00E770AC">
        <w:rPr>
          <w:rFonts w:ascii="Segoe UI" w:hAnsi="Segoe UI" w:cs="Segoe UI"/>
          <w:sz w:val="24"/>
          <w:szCs w:val="24"/>
        </w:rPr>
        <w:t>as outlined in the Caldera Springs fine schedule</w:t>
      </w:r>
      <w:r w:rsidR="00437BBD">
        <w:rPr>
          <w:rFonts w:ascii="Segoe UI" w:hAnsi="Segoe UI" w:cs="Segoe UI"/>
          <w:sz w:val="24"/>
          <w:szCs w:val="24"/>
        </w:rPr>
        <w:t xml:space="preserve"> (page 2)</w:t>
      </w:r>
      <w:r w:rsidRPr="00E770AC">
        <w:rPr>
          <w:rFonts w:ascii="Segoe UI" w:hAnsi="Segoe UI" w:cs="Segoe UI"/>
          <w:sz w:val="24"/>
          <w:szCs w:val="24"/>
        </w:rPr>
        <w:t>.</w:t>
      </w:r>
    </w:p>
    <w:p w14:paraId="6C820C3A" w14:textId="77777777" w:rsidR="00B71753" w:rsidRDefault="00BD4C97" w:rsidP="00E770A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egoe UI" w:hAnsi="Segoe UI" w:cs="Segoe UI"/>
          <w:sz w:val="24"/>
          <w:szCs w:val="24"/>
        </w:rPr>
      </w:pPr>
      <w:r w:rsidRPr="00E770AC">
        <w:rPr>
          <w:rFonts w:ascii="Segoe UI" w:hAnsi="Segoe UI" w:cs="Segoe UI"/>
          <w:sz w:val="24"/>
          <w:szCs w:val="24"/>
        </w:rPr>
        <w:t>Owners</w:t>
      </w:r>
      <w:r w:rsidR="00B71753" w:rsidRPr="00E770AC">
        <w:rPr>
          <w:rFonts w:ascii="Segoe UI" w:hAnsi="Segoe UI" w:cs="Segoe UI"/>
          <w:sz w:val="24"/>
          <w:szCs w:val="24"/>
        </w:rPr>
        <w:t xml:space="preserve"> who do not rent their property but have multiple guests throughout the summer, may also purchase Rental Unit ID cards, based on the above rules, if they so choose. </w:t>
      </w:r>
    </w:p>
    <w:p w14:paraId="541C0BC6" w14:textId="77777777" w:rsidR="007F67BD" w:rsidRDefault="007F67BD" w:rsidP="007F67BD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14:paraId="52FC8AC3" w14:textId="77777777" w:rsidR="002A074C" w:rsidRDefault="002A074C" w:rsidP="002A074C">
      <w:pPr>
        <w:spacing w:after="0"/>
        <w:jc w:val="center"/>
        <w:rPr>
          <w:rFonts w:ascii="Segoe UI" w:hAnsi="Segoe UI" w:cs="Segoe UI"/>
          <w:b/>
          <w:bCs/>
          <w:smallCaps/>
          <w:color w:val="00494F"/>
          <w:szCs w:val="24"/>
        </w:rPr>
      </w:pPr>
    </w:p>
    <w:p w14:paraId="3D6440E5" w14:textId="77777777" w:rsidR="002A074C" w:rsidRPr="002A074C" w:rsidRDefault="00394A6A" w:rsidP="002A074C">
      <w:pPr>
        <w:spacing w:after="0"/>
        <w:jc w:val="center"/>
        <w:rPr>
          <w:rFonts w:ascii="Segoe UI" w:hAnsi="Segoe UI" w:cs="Segoe UI"/>
          <w:b/>
          <w:bCs/>
          <w:smallCaps/>
          <w:color w:val="00494F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94D2A94" wp14:editId="1067348E">
            <wp:extent cx="1981200" cy="142420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8741" cy="143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53CD" w14:textId="55BAB102" w:rsidR="007F67BD" w:rsidRPr="007F67BD" w:rsidRDefault="007F67BD" w:rsidP="002A074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7F67BD">
        <w:rPr>
          <w:rFonts w:ascii="Segoe UI" w:hAnsi="Segoe UI" w:cs="Segoe UI"/>
          <w:b/>
          <w:sz w:val="32"/>
          <w:szCs w:val="32"/>
        </w:rPr>
        <w:t>20</w:t>
      </w:r>
      <w:r w:rsidR="00756D2E">
        <w:rPr>
          <w:rFonts w:ascii="Segoe UI" w:hAnsi="Segoe UI" w:cs="Segoe UI"/>
          <w:b/>
          <w:sz w:val="32"/>
          <w:szCs w:val="32"/>
        </w:rPr>
        <w:t>2</w:t>
      </w:r>
      <w:r w:rsidR="0053436B">
        <w:rPr>
          <w:rFonts w:ascii="Segoe UI" w:hAnsi="Segoe UI" w:cs="Segoe UI"/>
          <w:b/>
          <w:sz w:val="32"/>
          <w:szCs w:val="32"/>
        </w:rPr>
        <w:t>3</w:t>
      </w:r>
      <w:r w:rsidRPr="007F67BD">
        <w:rPr>
          <w:rFonts w:ascii="Segoe UI" w:hAnsi="Segoe UI" w:cs="Segoe UI"/>
          <w:b/>
          <w:sz w:val="32"/>
          <w:szCs w:val="32"/>
        </w:rPr>
        <w:t xml:space="preserve"> F</w:t>
      </w:r>
      <w:r>
        <w:rPr>
          <w:rFonts w:ascii="Segoe UI" w:hAnsi="Segoe UI" w:cs="Segoe UI"/>
          <w:b/>
          <w:sz w:val="32"/>
          <w:szCs w:val="32"/>
        </w:rPr>
        <w:t>INE</w:t>
      </w:r>
      <w:r w:rsidRPr="007F67BD">
        <w:rPr>
          <w:rFonts w:ascii="Segoe UI" w:hAnsi="Segoe UI" w:cs="Segoe UI"/>
          <w:b/>
          <w:sz w:val="32"/>
          <w:szCs w:val="32"/>
        </w:rPr>
        <w:t xml:space="preserve"> SCHEDULE</w:t>
      </w:r>
    </w:p>
    <w:p w14:paraId="6F0DCBAB" w14:textId="77777777" w:rsidR="007F67BD" w:rsidRDefault="007F67BD" w:rsidP="007F67BD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14:paraId="7F4B440C" w14:textId="77777777" w:rsidR="007F67BD" w:rsidRPr="005D206D" w:rsidRDefault="007F67BD" w:rsidP="007F67BD">
      <w:pPr>
        <w:spacing w:line="240" w:lineRule="atLeast"/>
        <w:jc w:val="both"/>
        <w:rPr>
          <w:rFonts w:ascii="Segoe UI" w:hAnsi="Segoe UI" w:cs="Segoe UI"/>
          <w:spacing w:val="-2"/>
          <w:sz w:val="24"/>
          <w:szCs w:val="24"/>
        </w:rPr>
      </w:pPr>
      <w:r w:rsidRPr="005D206D">
        <w:rPr>
          <w:rFonts w:ascii="Segoe UI" w:hAnsi="Segoe UI" w:cs="Segoe UI"/>
          <w:spacing w:val="-2"/>
          <w:sz w:val="24"/>
          <w:szCs w:val="24"/>
        </w:rPr>
        <w:t xml:space="preserve">Fine schedule as described in Section 13.2 of the CC&amp;Rs. </w:t>
      </w:r>
    </w:p>
    <w:p w14:paraId="057E73FA" w14:textId="183397CE" w:rsidR="007F67BD" w:rsidRPr="005D206D" w:rsidRDefault="007F67BD" w:rsidP="007F67BD">
      <w:pPr>
        <w:spacing w:line="240" w:lineRule="atLeast"/>
        <w:jc w:val="both"/>
        <w:rPr>
          <w:rFonts w:ascii="Segoe UI" w:hAnsi="Segoe UI" w:cs="Segoe UI"/>
          <w:spacing w:val="-2"/>
          <w:sz w:val="24"/>
          <w:szCs w:val="24"/>
        </w:rPr>
      </w:pPr>
      <w:r w:rsidRPr="005D206D">
        <w:rPr>
          <w:rFonts w:ascii="Segoe UI" w:hAnsi="Segoe UI" w:cs="Segoe UI"/>
          <w:spacing w:val="-2"/>
          <w:sz w:val="24"/>
          <w:szCs w:val="24"/>
        </w:rPr>
        <w:t>The following fines</w:t>
      </w:r>
      <w:r w:rsidR="00E02334" w:rsidRPr="005D206D">
        <w:rPr>
          <w:rFonts w:ascii="Segoe UI" w:hAnsi="Segoe UI" w:cs="Segoe UI"/>
          <w:spacing w:val="-2"/>
          <w:sz w:val="24"/>
          <w:szCs w:val="24"/>
        </w:rPr>
        <w:t xml:space="preserve"> apply to rental units and</w:t>
      </w:r>
      <w:r w:rsidRPr="005D206D">
        <w:rPr>
          <w:rFonts w:ascii="Segoe UI" w:hAnsi="Segoe UI" w:cs="Segoe UI"/>
          <w:spacing w:val="-2"/>
          <w:sz w:val="24"/>
          <w:szCs w:val="24"/>
        </w:rPr>
        <w:t xml:space="preserve"> are effective </w:t>
      </w:r>
      <w:r w:rsidRPr="005D206D">
        <w:rPr>
          <w:rFonts w:ascii="Segoe UI" w:hAnsi="Segoe UI" w:cs="Segoe UI"/>
          <w:b/>
          <w:spacing w:val="-2"/>
          <w:sz w:val="24"/>
          <w:szCs w:val="24"/>
        </w:rPr>
        <w:t>January 1, 20</w:t>
      </w:r>
      <w:r w:rsidR="00756D2E">
        <w:rPr>
          <w:rFonts w:ascii="Segoe UI" w:hAnsi="Segoe UI" w:cs="Segoe UI"/>
          <w:b/>
          <w:spacing w:val="-2"/>
          <w:sz w:val="24"/>
          <w:szCs w:val="24"/>
        </w:rPr>
        <w:t>2</w:t>
      </w:r>
      <w:r w:rsidR="0053436B">
        <w:rPr>
          <w:rFonts w:ascii="Segoe UI" w:hAnsi="Segoe UI" w:cs="Segoe UI"/>
          <w:b/>
          <w:spacing w:val="-2"/>
          <w:sz w:val="24"/>
          <w:szCs w:val="24"/>
        </w:rPr>
        <w:t>3</w:t>
      </w:r>
      <w:bookmarkStart w:id="0" w:name="_GoBack"/>
      <w:bookmarkEnd w:id="0"/>
      <w:r w:rsidRPr="005D206D">
        <w:rPr>
          <w:rFonts w:ascii="Segoe UI" w:hAnsi="Segoe UI" w:cs="Segoe UI"/>
          <w:spacing w:val="-2"/>
          <w:sz w:val="24"/>
          <w:szCs w:val="24"/>
        </w:rPr>
        <w:t>.</w:t>
      </w:r>
    </w:p>
    <w:p w14:paraId="5F33FBC9" w14:textId="77777777" w:rsidR="007F67BD" w:rsidRPr="007F67BD" w:rsidRDefault="007F67BD" w:rsidP="007F67BD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558"/>
        <w:gridCol w:w="6192"/>
        <w:gridCol w:w="2070"/>
      </w:tblGrid>
      <w:tr w:rsidR="007F67BD" w:rsidRPr="006515AC" w14:paraId="0B3ABF45" w14:textId="77777777" w:rsidTr="005D206D">
        <w:tc>
          <w:tcPr>
            <w:tcW w:w="558" w:type="dxa"/>
            <w:shd w:val="clear" w:color="auto" w:fill="auto"/>
          </w:tcPr>
          <w:p w14:paraId="684F302C" w14:textId="77777777" w:rsidR="007F67BD" w:rsidRPr="007F67BD" w:rsidRDefault="007F67BD" w:rsidP="002476D3">
            <w:pPr>
              <w:spacing w:line="240" w:lineRule="atLeast"/>
              <w:jc w:val="both"/>
              <w:rPr>
                <w:rFonts w:ascii="Segoe UI" w:hAnsi="Segoe UI" w:cs="Segoe UI"/>
                <w:spacing w:val="-2"/>
                <w:sz w:val="24"/>
                <w:szCs w:val="24"/>
              </w:rPr>
            </w:pPr>
          </w:p>
        </w:tc>
        <w:tc>
          <w:tcPr>
            <w:tcW w:w="6192" w:type="dxa"/>
            <w:shd w:val="clear" w:color="auto" w:fill="auto"/>
            <w:vAlign w:val="bottom"/>
          </w:tcPr>
          <w:p w14:paraId="40F8063D" w14:textId="77777777" w:rsidR="007F67BD" w:rsidRDefault="007F67BD" w:rsidP="002476D3">
            <w:pPr>
              <w:spacing w:line="240" w:lineRule="atLeast"/>
              <w:rPr>
                <w:rFonts w:ascii="Segoe UI" w:hAnsi="Segoe UI" w:cs="Segoe UI"/>
                <w:b/>
                <w:spacing w:val="-2"/>
                <w:sz w:val="24"/>
                <w:szCs w:val="24"/>
              </w:rPr>
            </w:pPr>
            <w:r w:rsidRPr="007F67BD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VIOLATION F</w:t>
            </w:r>
            <w:r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INE</w:t>
            </w:r>
            <w:r w:rsidRPr="007F67BD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 xml:space="preserve"> SCHEDULE (Section 13.2 of CC&amp;Rs)</w:t>
            </w:r>
          </w:p>
          <w:p w14:paraId="06142E7A" w14:textId="77777777" w:rsidR="007F67BD" w:rsidRPr="007F67BD" w:rsidRDefault="007F67BD" w:rsidP="002476D3">
            <w:pPr>
              <w:spacing w:line="240" w:lineRule="atLeast"/>
              <w:rPr>
                <w:rFonts w:ascii="Segoe UI" w:hAnsi="Segoe UI" w:cs="Segoe UI"/>
                <w:b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F47A967" w14:textId="77777777" w:rsidR="007F67BD" w:rsidRPr="007F67BD" w:rsidRDefault="007F67BD" w:rsidP="002476D3">
            <w:pPr>
              <w:spacing w:line="240" w:lineRule="atLeast"/>
              <w:jc w:val="right"/>
              <w:rPr>
                <w:rFonts w:ascii="Segoe UI" w:hAnsi="Segoe UI" w:cs="Segoe UI"/>
                <w:spacing w:val="-2"/>
                <w:sz w:val="24"/>
                <w:szCs w:val="24"/>
              </w:rPr>
            </w:pPr>
          </w:p>
        </w:tc>
      </w:tr>
      <w:tr w:rsidR="007F67BD" w:rsidRPr="006515AC" w14:paraId="403113DE" w14:textId="77777777" w:rsidTr="005D206D">
        <w:tc>
          <w:tcPr>
            <w:tcW w:w="558" w:type="dxa"/>
            <w:shd w:val="clear" w:color="auto" w:fill="auto"/>
          </w:tcPr>
          <w:p w14:paraId="67C86E4A" w14:textId="77777777" w:rsidR="007F67BD" w:rsidRPr="00437BBD" w:rsidRDefault="007F67BD" w:rsidP="002476D3">
            <w:pPr>
              <w:spacing w:line="240" w:lineRule="atLeast"/>
              <w:jc w:val="both"/>
              <w:rPr>
                <w:rFonts w:ascii="Segoe UI" w:hAnsi="Segoe UI" w:cs="Segoe UI"/>
                <w:b/>
                <w:spacing w:val="-2"/>
                <w:sz w:val="24"/>
                <w:szCs w:val="24"/>
              </w:rPr>
            </w:pPr>
            <w:r w:rsidRPr="00437BBD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A.</w:t>
            </w:r>
          </w:p>
        </w:tc>
        <w:tc>
          <w:tcPr>
            <w:tcW w:w="6192" w:type="dxa"/>
            <w:shd w:val="clear" w:color="auto" w:fill="auto"/>
          </w:tcPr>
          <w:p w14:paraId="0F3BFDE1" w14:textId="77777777" w:rsidR="007F67BD" w:rsidRDefault="007F67BD" w:rsidP="007F67BD">
            <w:pPr>
              <w:spacing w:line="240" w:lineRule="atLeast"/>
              <w:rPr>
                <w:rFonts w:ascii="Segoe UI" w:hAnsi="Segoe UI" w:cs="Segoe UI"/>
                <w:spacing w:val="-2"/>
                <w:sz w:val="24"/>
                <w:szCs w:val="24"/>
              </w:rPr>
            </w:pPr>
            <w:r w:rsidRPr="007F67BD">
              <w:rPr>
                <w:rFonts w:ascii="Segoe UI" w:hAnsi="Segoe UI" w:cs="Segoe UI"/>
                <w:spacing w:val="-2"/>
                <w:sz w:val="24"/>
                <w:szCs w:val="24"/>
              </w:rPr>
              <w:t>Violation of rental registration requirements.</w:t>
            </w:r>
          </w:p>
          <w:p w14:paraId="0B8750EC" w14:textId="77777777" w:rsidR="007F67BD" w:rsidRPr="007F67BD" w:rsidRDefault="007F67BD" w:rsidP="007F67BD">
            <w:pPr>
              <w:spacing w:line="240" w:lineRule="atLeast"/>
              <w:rPr>
                <w:rFonts w:ascii="Segoe UI" w:hAnsi="Segoe UI" w:cs="Segoe UI"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1381957" w14:textId="77777777" w:rsidR="007F67BD" w:rsidRPr="007F67BD" w:rsidRDefault="007F67BD" w:rsidP="002476D3">
            <w:pPr>
              <w:spacing w:line="240" w:lineRule="atLeast"/>
              <w:jc w:val="right"/>
              <w:rPr>
                <w:rFonts w:ascii="Segoe UI" w:hAnsi="Segoe UI" w:cs="Segoe UI"/>
                <w:spacing w:val="-2"/>
                <w:sz w:val="24"/>
                <w:szCs w:val="24"/>
              </w:rPr>
            </w:pPr>
            <w:r w:rsidRPr="007F67BD">
              <w:rPr>
                <w:rFonts w:ascii="Segoe UI" w:hAnsi="Segoe UI" w:cs="Segoe UI"/>
                <w:spacing w:val="-2"/>
                <w:sz w:val="24"/>
                <w:szCs w:val="24"/>
              </w:rPr>
              <w:t>$250</w:t>
            </w:r>
          </w:p>
        </w:tc>
      </w:tr>
      <w:tr w:rsidR="007F67BD" w:rsidRPr="006515AC" w14:paraId="12D5564E" w14:textId="77777777" w:rsidTr="005D206D">
        <w:tc>
          <w:tcPr>
            <w:tcW w:w="558" w:type="dxa"/>
            <w:shd w:val="clear" w:color="auto" w:fill="auto"/>
          </w:tcPr>
          <w:p w14:paraId="35D40FC1" w14:textId="77777777" w:rsidR="007F67BD" w:rsidRPr="00437BBD" w:rsidRDefault="007F67BD" w:rsidP="002476D3">
            <w:pPr>
              <w:spacing w:line="240" w:lineRule="atLeast"/>
              <w:jc w:val="both"/>
              <w:rPr>
                <w:rFonts w:ascii="Segoe UI" w:hAnsi="Segoe UI" w:cs="Segoe UI"/>
                <w:b/>
                <w:spacing w:val="-2"/>
                <w:sz w:val="24"/>
                <w:szCs w:val="24"/>
              </w:rPr>
            </w:pPr>
            <w:r w:rsidRPr="00437BBD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B.</w:t>
            </w:r>
          </w:p>
        </w:tc>
        <w:tc>
          <w:tcPr>
            <w:tcW w:w="6192" w:type="dxa"/>
            <w:shd w:val="clear" w:color="auto" w:fill="auto"/>
          </w:tcPr>
          <w:p w14:paraId="236D2C5E" w14:textId="77777777" w:rsidR="007F67BD" w:rsidRPr="007F67BD" w:rsidRDefault="007F67BD" w:rsidP="002476D3">
            <w:pPr>
              <w:spacing w:line="240" w:lineRule="atLeast"/>
              <w:rPr>
                <w:rFonts w:ascii="Segoe UI" w:hAnsi="Segoe UI" w:cs="Segoe UI"/>
                <w:spacing w:val="-2"/>
                <w:sz w:val="24"/>
                <w:szCs w:val="24"/>
              </w:rPr>
            </w:pPr>
            <w:r w:rsidRPr="007F67BD">
              <w:rPr>
                <w:rFonts w:ascii="Segoe UI" w:hAnsi="Segoe UI" w:cs="Segoe UI"/>
                <w:spacing w:val="-2"/>
                <w:sz w:val="24"/>
                <w:szCs w:val="24"/>
              </w:rPr>
              <w:t>Violation of occupancy limits (Section 7.2 of CC&amp;Rs).</w:t>
            </w:r>
          </w:p>
          <w:p w14:paraId="2E4BD00A" w14:textId="77777777" w:rsidR="007F67BD" w:rsidRPr="007F67BD" w:rsidRDefault="007F67BD" w:rsidP="002476D3">
            <w:pPr>
              <w:spacing w:line="240" w:lineRule="atLeast"/>
              <w:rPr>
                <w:rFonts w:ascii="Segoe UI" w:hAnsi="Segoe UI" w:cs="Segoe UI"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D78EAD2" w14:textId="77777777" w:rsidR="007F67BD" w:rsidRPr="007F67BD" w:rsidRDefault="007F67BD" w:rsidP="002476D3">
            <w:pPr>
              <w:spacing w:line="240" w:lineRule="atLeast"/>
              <w:jc w:val="right"/>
              <w:rPr>
                <w:rFonts w:ascii="Segoe UI" w:hAnsi="Segoe UI" w:cs="Segoe UI"/>
                <w:spacing w:val="-2"/>
                <w:sz w:val="24"/>
                <w:szCs w:val="24"/>
              </w:rPr>
            </w:pPr>
            <w:r w:rsidRPr="007F67BD">
              <w:rPr>
                <w:rFonts w:ascii="Segoe UI" w:hAnsi="Segoe UI" w:cs="Segoe UI"/>
                <w:spacing w:val="-2"/>
                <w:sz w:val="24"/>
                <w:szCs w:val="24"/>
              </w:rPr>
              <w:t>$25 - $250/day</w:t>
            </w:r>
          </w:p>
        </w:tc>
      </w:tr>
      <w:tr w:rsidR="007F67BD" w:rsidRPr="006515AC" w14:paraId="39A6A7D8" w14:textId="77777777" w:rsidTr="005D206D">
        <w:tc>
          <w:tcPr>
            <w:tcW w:w="558" w:type="dxa"/>
            <w:shd w:val="clear" w:color="auto" w:fill="auto"/>
          </w:tcPr>
          <w:p w14:paraId="1D5CA3EA" w14:textId="77777777" w:rsidR="007F67BD" w:rsidRPr="00437BBD" w:rsidRDefault="007F67BD" w:rsidP="002476D3">
            <w:pPr>
              <w:spacing w:line="240" w:lineRule="atLeast"/>
              <w:jc w:val="both"/>
              <w:rPr>
                <w:rFonts w:ascii="Segoe UI" w:hAnsi="Segoe UI" w:cs="Segoe UI"/>
                <w:b/>
                <w:spacing w:val="-2"/>
                <w:sz w:val="24"/>
                <w:szCs w:val="24"/>
              </w:rPr>
            </w:pPr>
            <w:r w:rsidRPr="00437BBD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C.</w:t>
            </w:r>
          </w:p>
        </w:tc>
        <w:tc>
          <w:tcPr>
            <w:tcW w:w="6192" w:type="dxa"/>
            <w:shd w:val="clear" w:color="auto" w:fill="auto"/>
          </w:tcPr>
          <w:p w14:paraId="0608F69E" w14:textId="77777777" w:rsidR="007F67BD" w:rsidRPr="007F67BD" w:rsidRDefault="007F67BD" w:rsidP="002476D3">
            <w:pPr>
              <w:spacing w:line="240" w:lineRule="atLeast"/>
              <w:rPr>
                <w:rFonts w:ascii="Segoe UI" w:hAnsi="Segoe UI" w:cs="Segoe UI"/>
                <w:spacing w:val="-2"/>
                <w:sz w:val="24"/>
                <w:szCs w:val="24"/>
              </w:rPr>
            </w:pPr>
            <w:r w:rsidRPr="007F67BD">
              <w:rPr>
                <w:rFonts w:ascii="Segoe UI" w:hAnsi="Segoe UI" w:cs="Segoe UI"/>
                <w:spacing w:val="-2"/>
                <w:sz w:val="24"/>
                <w:szCs w:val="24"/>
              </w:rPr>
              <w:t>Violation of CC&amp;Rs: unspecified.</w:t>
            </w:r>
          </w:p>
          <w:p w14:paraId="20E9BE21" w14:textId="77777777" w:rsidR="007F67BD" w:rsidRPr="007F67BD" w:rsidRDefault="007F67BD" w:rsidP="002476D3">
            <w:pPr>
              <w:spacing w:line="240" w:lineRule="atLeast"/>
              <w:rPr>
                <w:rFonts w:ascii="Segoe UI" w:hAnsi="Segoe UI" w:cs="Segoe UI"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22FAA57" w14:textId="77777777" w:rsidR="007F67BD" w:rsidRPr="007F67BD" w:rsidRDefault="007F67BD" w:rsidP="002476D3">
            <w:pPr>
              <w:spacing w:line="240" w:lineRule="atLeast"/>
              <w:jc w:val="right"/>
              <w:rPr>
                <w:rFonts w:ascii="Segoe UI" w:hAnsi="Segoe UI" w:cs="Segoe UI"/>
                <w:spacing w:val="-2"/>
                <w:sz w:val="24"/>
                <w:szCs w:val="24"/>
              </w:rPr>
            </w:pPr>
            <w:r w:rsidRPr="007F67BD">
              <w:rPr>
                <w:rFonts w:ascii="Segoe UI" w:hAnsi="Segoe UI" w:cs="Segoe UI"/>
                <w:spacing w:val="-2"/>
                <w:sz w:val="24"/>
                <w:szCs w:val="24"/>
              </w:rPr>
              <w:t>$25 - $500</w:t>
            </w:r>
          </w:p>
        </w:tc>
      </w:tr>
    </w:tbl>
    <w:p w14:paraId="4981D3F2" w14:textId="77777777" w:rsidR="007F67BD" w:rsidRPr="007F67BD" w:rsidRDefault="007F67BD" w:rsidP="007F67BD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sectPr w:rsidR="007F67BD" w:rsidRPr="007F67BD" w:rsidSect="00E8472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3CFB" w14:textId="77777777" w:rsidR="003F3C17" w:rsidRDefault="003F3C17" w:rsidP="003F3C17">
      <w:pPr>
        <w:spacing w:after="0" w:line="240" w:lineRule="auto"/>
      </w:pPr>
      <w:r>
        <w:separator/>
      </w:r>
    </w:p>
  </w:endnote>
  <w:endnote w:type="continuationSeparator" w:id="0">
    <w:p w14:paraId="030599B8" w14:textId="77777777" w:rsidR="003F3C17" w:rsidRDefault="003F3C17" w:rsidP="003F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91BE" w14:textId="77777777" w:rsidR="003F3C17" w:rsidRDefault="003F3C17" w:rsidP="003F3C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8B4C" w14:textId="77777777" w:rsidR="003F3C17" w:rsidRDefault="003F3C17" w:rsidP="003F3C17">
      <w:pPr>
        <w:spacing w:after="0" w:line="240" w:lineRule="auto"/>
      </w:pPr>
      <w:r>
        <w:separator/>
      </w:r>
    </w:p>
  </w:footnote>
  <w:footnote w:type="continuationSeparator" w:id="0">
    <w:p w14:paraId="55985C8D" w14:textId="77777777" w:rsidR="003F3C17" w:rsidRDefault="003F3C17" w:rsidP="003F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8C8"/>
    <w:multiLevelType w:val="hybridMultilevel"/>
    <w:tmpl w:val="541E76B6"/>
    <w:lvl w:ilvl="0" w:tplc="8DE03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53"/>
    <w:rsid w:val="00024AD0"/>
    <w:rsid w:val="00065099"/>
    <w:rsid w:val="000B6A3D"/>
    <w:rsid w:val="00183D56"/>
    <w:rsid w:val="001918D8"/>
    <w:rsid w:val="001A29CA"/>
    <w:rsid w:val="001B0BCB"/>
    <w:rsid w:val="001B4660"/>
    <w:rsid w:val="00214263"/>
    <w:rsid w:val="002A074C"/>
    <w:rsid w:val="002B3191"/>
    <w:rsid w:val="002F0829"/>
    <w:rsid w:val="0031402D"/>
    <w:rsid w:val="00342646"/>
    <w:rsid w:val="00377310"/>
    <w:rsid w:val="00394A6A"/>
    <w:rsid w:val="003F3C17"/>
    <w:rsid w:val="00423B7A"/>
    <w:rsid w:val="00437BBD"/>
    <w:rsid w:val="00462D5C"/>
    <w:rsid w:val="00477526"/>
    <w:rsid w:val="00492EE1"/>
    <w:rsid w:val="004F1152"/>
    <w:rsid w:val="00522BFB"/>
    <w:rsid w:val="0053436B"/>
    <w:rsid w:val="005A656D"/>
    <w:rsid w:val="005A7C26"/>
    <w:rsid w:val="005D206D"/>
    <w:rsid w:val="005F0104"/>
    <w:rsid w:val="00607A0A"/>
    <w:rsid w:val="006501F2"/>
    <w:rsid w:val="006A0A08"/>
    <w:rsid w:val="006B1EBA"/>
    <w:rsid w:val="007138E6"/>
    <w:rsid w:val="007307DD"/>
    <w:rsid w:val="00756043"/>
    <w:rsid w:val="0075630B"/>
    <w:rsid w:val="00756B12"/>
    <w:rsid w:val="00756D2E"/>
    <w:rsid w:val="00772891"/>
    <w:rsid w:val="007A0606"/>
    <w:rsid w:val="007A1E60"/>
    <w:rsid w:val="007B57E6"/>
    <w:rsid w:val="007B5F48"/>
    <w:rsid w:val="007C3D3F"/>
    <w:rsid w:val="007F67BD"/>
    <w:rsid w:val="00850E69"/>
    <w:rsid w:val="008B4A3A"/>
    <w:rsid w:val="008F2FCA"/>
    <w:rsid w:val="00956A7F"/>
    <w:rsid w:val="009724B5"/>
    <w:rsid w:val="00976C76"/>
    <w:rsid w:val="009823AD"/>
    <w:rsid w:val="009B463B"/>
    <w:rsid w:val="00A3437C"/>
    <w:rsid w:val="00AB0617"/>
    <w:rsid w:val="00B17890"/>
    <w:rsid w:val="00B36AE5"/>
    <w:rsid w:val="00B37407"/>
    <w:rsid w:val="00B422DA"/>
    <w:rsid w:val="00B6715C"/>
    <w:rsid w:val="00B71753"/>
    <w:rsid w:val="00BD4C97"/>
    <w:rsid w:val="00BE48DE"/>
    <w:rsid w:val="00CC7F19"/>
    <w:rsid w:val="00DE7C0F"/>
    <w:rsid w:val="00DF2BE6"/>
    <w:rsid w:val="00E02334"/>
    <w:rsid w:val="00E22850"/>
    <w:rsid w:val="00E46203"/>
    <w:rsid w:val="00E770AC"/>
    <w:rsid w:val="00E84728"/>
    <w:rsid w:val="00E93F39"/>
    <w:rsid w:val="00F807A9"/>
    <w:rsid w:val="00FC1516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A592"/>
  <w15:docId w15:val="{96A528FA-C069-4979-A48E-5DFC2E6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7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5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C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623A-E211-4CD4-B7B3-AE234FBA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sunriver resort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Smtih</dc:creator>
  <cp:lastModifiedBy>Brown, Sybil</cp:lastModifiedBy>
  <cp:revision>7</cp:revision>
  <cp:lastPrinted>2022-01-10T18:30:00Z</cp:lastPrinted>
  <dcterms:created xsi:type="dcterms:W3CDTF">2021-01-19T00:38:00Z</dcterms:created>
  <dcterms:modified xsi:type="dcterms:W3CDTF">2023-02-06T21:53:00Z</dcterms:modified>
</cp:coreProperties>
</file>